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3.wmf" ContentType="image/x-wmf"/>
  <Override PartName="/word/media/image15.jpeg" ContentType="image/jpeg"/>
  <Override PartName="/word/media/image2.emf" ContentType="image/x-emf"/>
  <Override PartName="/word/media/image14.jpeg" ContentType="image/jpeg"/>
  <Override PartName="/word/media/image13.jpeg" ContentType="image/jpeg"/>
  <Override PartName="/word/media/image12.jpeg" ContentType="image/jpeg"/>
  <Override PartName="/word/media/image4.wmf" ContentType="image/x-wmf"/>
  <Override PartName="/word/media/image9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5.jpeg" ContentType="image/jpeg"/>
  <Override PartName="/word/media/image6.wmf" ContentType="image/x-wmf"/>
  <Override PartName="/word/media/image18.jpeg" ContentType="image/jpeg"/>
  <Override PartName="/word/media/image1.emf" ContentType="image/x-emf"/>
  <Override PartName="/word/media/image17.jpeg" ContentType="image/jpeg"/>
  <Override PartName="/word/media/image16.jpeg" ContentType="image/jpeg"/>
  <Override PartName="/word/media/image7.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tbl>
      <w:tblPr>
        <w:jc w:val="left"/>
        <w:tblInd w:type="dxa" w:w="-216"/>
        <w:tblBorders>
          <w:top w:color="000001" w:space="0" w:sz="2" w:val="single"/>
          <w:left w:color="000001" w:space="0" w:sz="2" w:val="single"/>
          <w:bottom w:color="000001" w:space="0" w:sz="2" w:val="single"/>
        </w:tblBorders>
      </w:tblPr>
      <w:tblGrid>
        <w:gridCol w:w="5224"/>
        <w:gridCol w:w="9101"/>
        <w:gridCol w:w="1275"/>
      </w:tblGrid>
      <w:tr>
        <w:trPr>
          <w:cantSplit w:val="false"/>
        </w:trPr>
        <w:tc>
          <w:tcPr>
            <w:tcW w:type="dxa" w:w="5224"/>
            <w:tcBorders>
              <w:top w:color="000001" w:space="0" w:sz="2" w:val="single"/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bookmarkStart w:id="0" w:name="_GoBack"/>
            <w:bookmarkEnd w:id="0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Nom du jeu</w:t>
            </w:r>
          </w:p>
        </w:tc>
        <w:tc>
          <w:tcPr>
            <w:tcW w:type="dxa" w:w="9101"/>
            <w:tcBorders>
              <w:top w:color="000001" w:space="0" w:sz="2" w:val="single"/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Connaissances, capacités, attitudes</w:t>
            </w:r>
          </w:p>
        </w:tc>
        <w:tc>
          <w:tcPr>
            <w:tcW w:type="dxa" w:w="1275"/>
            <w:tcBorders>
              <w:top w:color="000001" w:space="0" w:sz="2" w:val="single"/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Niveau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419350" cy="1800225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des nombres au moins jusqu’à 12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des écritures additives (doubles, compléments à 5, à 10, autres….)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Reconnaître globalement les constellations du dé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Réaliser une collection équipotente à celle représentée par les constellations des dés à l’aide de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différentes réglettes (de 1 à 10)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Comparer les tailles des réglettes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Décomposer les nombres inférieurs à 12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Surcompter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Respecter le modèle représenté sur les fiches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Qui veut gagner des patates ?</w:t>
            </w:r>
          </w:p>
          <w:p>
            <w:pPr>
              <w:pStyle w:val="style0"/>
            </w:pPr>
            <w:r>
              <w:rPr/>
              <w:drawing>
                <wp:inline distB="0" distL="0" distR="0" distT="0">
                  <wp:extent cx="1971675" cy="1458595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et écrite des nombres jusqu’à 34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Capacités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Se déplacer de case en case sur une piste de jeu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Reconnaître globalement les constellations du dé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Réaliser des collections correspondant aux collections de « patates » représentées sur le plateau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Retrancher une collection d’objets correspondant aux collections de « petites bêtes »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Dénombrer une collection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Comparer différentes collections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Ordonner différentes collections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Se positionner sur la case quatre patates quand on arrive le premier sur la dernière case du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plateau de jeu pour avoir plus de chance de gagner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Accepter de ne pas pouvoir retrancher une collection quand on ne possède pas suffisamment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d’objets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  <w:bCs/>
              </w:rPr>
              <w:t xml:space="preserve">Variable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- Adapter les cases gains et les cases pertes en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fonction du niveau des élèves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Atelier Boîtes à compter 1</w:t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la suite orale et écrite des nombres jusqu’à 5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Capacités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Dénombrer une collection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Réaliser une collection d’un cardinal donné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Associer une quantité à différentes représentations symboliques (constellations/écriture chiffrée)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Comparer des collections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Ordonner des collections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MS/GS</w:t>
            </w:r>
          </w:p>
        </w:tc>
      </w:tr>
      <w:tr>
        <w:trPr>
          <w:trHeight w:hRule="atLeast" w:val="3870"/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Jeu du chat, de la souris</w:t>
            </w:r>
          </w:p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et des fromages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533015" cy="172339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172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et écrite des nombres jusqu’à 10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Capacités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Reconnaître globalement les constellations du dé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Associer une quantité à une constellation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Constituer une collection ayant le même nombre d’éléments indiqué par les constellations du dé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Dénombrer une collection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Associer une quantité à son écriture chiffrée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Comparer des collections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- </w:t>
            </w:r>
            <w:r>
              <w:rPr>
                <w:rFonts w:ascii="Times New Roman" w:cs="Times New Roman" w:hAnsi="Times New Roman"/>
                <w:b/>
              </w:rPr>
              <w:t>Ordonner des collections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Jouer chacun son tour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362200" cy="229870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et écrite des nombres jusqu’à 3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le sens des signes « + » et « - »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Capacités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Reconnaître globalement les écritures chiffrées 1, 2 et 3 du dé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Repérer les couleurs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Dénombrer une collection jusqu’à 3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Prendre en compte deux dés différents (couleur/constellations ou chiffré)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Réaliser une collection correspondant à l’écriture chiffrée indiquée sur le dé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Associer les signes « + » et « – » aux actions ajouter et enlever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Comparer des quantités (plus que, autant que, moins que)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Trouver les compléments à 10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Attitudes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Jouer chacun son tour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Accepter de donner des points à l’adversaire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Accepter de perdre des points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PS/MS/GS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Halli Galli</w:t>
              <w:drawing>
                <wp:anchor allowOverlap="1" behindDoc="0" distB="0" distL="0" distR="0" distT="0" layoutInCell="1" locked="0" relativeHeight="0" simplePos="0">
                  <wp:simplePos x="0" y="0"/>
                  <wp:positionH relativeFrom="page">
                    <wp:posOffset>436245</wp:posOffset>
                  </wp:positionH>
                  <wp:positionV relativeFrom="page">
                    <wp:posOffset>2935605</wp:posOffset>
                  </wp:positionV>
                  <wp:extent cx="1971675" cy="1254125"/>
                  <wp:effectExtent b="0" l="0" r="0" t="0"/>
                  <wp:wrapSquare wrapText="largest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Connaître la suite orale des nombres jusqu’à 5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Connaître les écritures additives de 5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Capacités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Prendre des informations sur différentes cartes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Reconnaître globalement des collections de 1 à 5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Additionner deux collections pour obtenir 5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Anticiper les différentes possibilités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Attendre son tour pour poser sa carte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Etre concentré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Etre rapide en tenant compte du jeu des autres joueurs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trHeight w:hRule="atLeast" w:val="3264"/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Rummikub junior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et écrite des nombres jusqu’à 10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Capacités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Constituer des suites numériques de même couleur, d’au moins 3 nombres, de 1 à 10, en partant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de n’importe quel nombre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Compléter les suites numériques dans l’ordre croissant et décroissant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Imaginer un nombre manquant à la place du joker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Dénombrer des collections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Se débarrasser le plus vite possible de toutes ses plaques de nombres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Prendre en compte le joker qui peut remplacer n’importe quelle plaque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1-10, Maths !</w:t>
            </w:r>
          </w:p>
          <w:p>
            <w:pPr>
              <w:pStyle w:val="style0"/>
            </w:pPr>
            <w:r>
              <w:rPr/>
              <w:drawing>
                <wp:inline distB="0" distL="0" distR="0" distT="0">
                  <wp:extent cx="1638300" cy="1265555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Connaître la suite orale des nombres jusqu’à 10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Capacités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Dénombrer des collections jusqu’à 10 sous forme de réglettes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Comparer différentes longueurs de réglettes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Associer une longueur de réglette à un nombre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Poser ses réglettes avec précision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Jouer chacun son tour</w:t>
            </w:r>
          </w:p>
          <w:p>
            <w:pPr>
              <w:pStyle w:val="style0"/>
              <w:numPr>
                <w:ilvl w:val="0"/>
                <w:numId w:val="2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Anticiper le jeu afin de pouvoir se déposer le premier toutes ses réglettes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1857375" cy="232283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32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et écrite des nombres jusqu’à 9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Capacités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Associer les cartes ayant la même couleur, la même écriture chiffrée ou le même symbole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Associer le symbole « + » à un ajout de cartes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Additionner la valeur des cartes restantes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Comparer des nombres et les ordonner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Respecter le sens du tour du jeu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Attendre son tour pour jouer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Accepter les pénalités imposées par certaines cartes (accepter de passer son tour)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Accepter de perdre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MS/GS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Je m’habille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600325" cy="194945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des nombres au moins jusqu’à 6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Connaissance des parties du corps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Notion de symétrie pour les moufles et chaussures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Notion d’ordinal pour le boutonnage du manteau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- </w:t>
            </w: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Reconnaître globalement les constellations du dé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Associer une constellation avec un vêtement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Respecter l’ordre d’habillage convenu à l’avance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Sur le chemin de l’école, nous avons rencontré (EDBOL) </w:t>
            </w:r>
          </w:p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A toi, à moi , à lui (EDBOL)</w:t>
            </w:r>
          </w:p>
          <w:p>
            <w:pPr>
              <w:pStyle w:val="style0"/>
            </w:pPr>
            <w:r>
              <w:rPr/>
              <w:drawing>
                <wp:inline distB="0" distL="0" distR="0" distT="0">
                  <wp:extent cx="2276475" cy="170688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 vocabulaire spatial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des cartes hexagonales/ points pour réaliser des pavages, serpentins ou autres figures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Utiliser les parcours pour arriver au but 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Respecter son tour de jeu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PS/MS/GS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Je joue à compter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533015" cy="189992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nombre de 1 à 6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Reconnaître les chiffres de 1 à 6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Dénombrer des collections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Quantifier une collection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Anticiper un déplacement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Comprendre et respecter une consigne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Se débarrasser de toutes se cartes collections en se déplaçant sur un plateau représentant des constellations de 1 à 6, reproduites dans des configurations différentes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Respecter les règles du jeu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MS/GS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Jeu des magasins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733675" cy="2050415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Savoir la suite orale des nombres jusqu’à 5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décompositions d’un nombre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Savoir décomposer un nombre de 1 à 5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Utiliser les nombres pour compter, partager, anticiper, acheter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Mettre en œuvre une procédure de dénombrement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un élément à une catégorie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Anticiper les différentes possibilités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Attendre son tour pour poser sa carte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Etre concentré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- Elaborer une stratégie pour gérer son budget/ achats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Combiloto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609850" cy="195707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Connaître les couleurs 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formes géométriques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 vocabulaire spatial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Associer 2 indices fournis par 2 cartes différentes 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Déduire la solution / 2 indices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deux représentations identiques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Justifier son résultat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Colorin</w:t>
            </w:r>
          </w:p>
          <w:p>
            <w:pPr>
              <w:pStyle w:val="style0"/>
            </w:pPr>
            <w:r>
              <w:rPr/>
              <w:drawing>
                <wp:inline distB="0" distL="0" distR="0" distT="0">
                  <wp:extent cx="2609850" cy="195707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couleurs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notions d’ajouter (addition) et enlever (soustraction)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 signe « - » et le signe « + »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la couleur indiquée par le dé avec celle des jetons correspondants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la constellation au nombre représenté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Ajouter ou soustraire une quantité donnée à une collection 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Attendre son tour pour jouer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Anticiper le résultat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Bien vu, bien lu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3181350" cy="238506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8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- </w:t>
            </w:r>
            <w:r>
              <w:rPr>
                <w:rFonts w:ascii="Times New Roman" w:cs="Times New Roman" w:hAnsi="Times New Roman"/>
              </w:rPr>
              <w:t>Connaître les couleurs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les nombres jusqu’à 10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Vocabulaire spatial et de grandeur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Observer finement les cartes vignettes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Ecouter la description faite d’une carte visuelle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Ecouter  et prélever les informations des vignettes textes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Associer la vignette visuelle ou texte à l’image correspondante sur la planche « loto » 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Dénombrer une collection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Repérer une position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Justifier son choix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Attendre son tour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Rester concentré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Passe à dix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303780" cy="1727835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7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Connaître du nombre jusqu’à 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Connaître la suite des nombres 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Distinguer unités et dizaines (numération de positon)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décompositions additives d’un nombre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représentations d’un même nombre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Réaliser une suite de 10 cartes en ordre croissant (suites)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les représentations d’un même nombre (paires)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 xml:space="preserve">Comparer des collections  (jeu de bataille) 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Constituer des compléments à 10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les nombres / unités (Unitas ou jeu des 9 familles)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Attendre son tour de jeu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Justifier son choix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Mystero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131060" cy="1598295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la suite orale des nombres au moins jusqu’à 10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différentes représentations d’un même nombre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Concevoir l’illustration comme une représentation d’un nombre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Prélever et mettre en relation des indices pour résoudre un problème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Déduire la position du nombre sur une grille vierge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déduire l’élément manquant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Respecter  le tour de parole et de jeu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MS/GS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Comptons les moutons</w:t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/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nombres jusqu’à 20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Approcher la notion de cardinal d’une collection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Mettre en œuvre une stratégie de comptage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Dénombrer une collection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Ecrire le cardinal d’une collection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Respecter  le tour de parole et de jeu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L’assiette au beurre</w:t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nombres jusqu’à 12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notion de classe d’équivalence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constellations de 1 à 6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la constellation avec le nombre représenté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Additionner les nombres indiqués par 2 dés pour trouver le résultat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Positionner un jeu dans la classe d’équivalence correspondant au résultat de l’addition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Récupérer l’ensemble des jetons quand la classe d’équivalence est complète ou si le total obtenu est 12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Verbaliser le résultat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Anticiper le résultat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Respecter son tour de jeu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Cars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Bahuts Malins</w:t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- </w:t>
            </w:r>
            <w:r>
              <w:rPr>
                <w:rFonts w:ascii="Times New Roman" w:cs="Times New Roman" w:hAnsi="Times New Roman"/>
              </w:rPr>
              <w:t>Connaître les couleurs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le vocabulaire spatial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- Connaître les formes et solides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Suivre un protocole de montage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Prélever et mettre en relation des indices pour résoudre un problème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Déduire la position des formes/ indices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Respecter le modèle représenté sur les fiches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Etre concentré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Justifier sa production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MS/GS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Ferme la boîte</w:t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nombre de 1 à 9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constellations de 1 à 6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écritures additives et soustractives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2 nombres par une addition ou une soustraction pour obtenir le nombre cible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Associer rapidement constellations et nombres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Mettre en œuvre une stratégie pour abaisser toutes les fiches nombres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Attendre son tour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Verbaliser les nombres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Anticiper le résultat</w:t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Logicobus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486025" cy="186436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Connaissances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les couleurs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Connaître le vocabulaire spatial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 xml:space="preserve">Capacités </w:t>
            </w:r>
            <w:r>
              <w:rPr>
                <w:rFonts w:ascii="Times New Roman" w:cs="Times New Roman" w:hAnsi="Times New Roman"/>
              </w:rPr>
              <w:t>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Compléter, à partir d’indices,  la planche avec trois jetons sans avoir é couleurs identiques à la suite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Anticiper le résultat/ indices (raisonnement, déduction)</w:t>
            </w:r>
          </w:p>
          <w:p>
            <w:pPr>
              <w:pStyle w:val="style0"/>
              <w:spacing w:after="0" w:before="0" w:line="115" w:lineRule="atLeast"/>
            </w:pPr>
            <w:r>
              <w:rPr>
                <w:rFonts w:ascii="Times New Roman" w:cs="Times New Roman" w:hAnsi="Times New Roman"/>
                <w:b/>
              </w:rPr>
              <w:t>Attitudes :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Verbaliser son résultat et sa stratégie</w:t>
            </w:r>
          </w:p>
          <w:p>
            <w:pPr>
              <w:pStyle w:val="style30"/>
              <w:numPr>
                <w:ilvl w:val="0"/>
                <w:numId w:val="1"/>
              </w:numPr>
              <w:spacing w:after="0" w:before="0" w:line="115" w:lineRule="atLeast"/>
            </w:pPr>
            <w:r>
              <w:rPr>
                <w:rFonts w:ascii="Times New Roman" w:cs="Times New Roman" w:hAnsi="Times New Roman"/>
              </w:rPr>
              <w:t>Utiliser une autocorrection</w:t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t>MS/GS</w:t>
            </w:r>
          </w:p>
        </w:tc>
      </w:tr>
      <w:tr>
        <w:trPr>
          <w:cantSplit w:val="false"/>
        </w:trPr>
        <w:tc>
          <w:tcPr>
            <w:tcW w:type="dxa" w:w="5224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Octa-clip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  <w:drawing>
                <wp:inline distB="0" distL="0" distR="0" distT="0">
                  <wp:extent cx="2609850" cy="1957070"/>
                  <wp:effectExtent b="0" l="0" r="0" t="0"/>
                  <wp:docPr descr="A description...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A description...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101"/>
            <w:tcBorders>
              <w:left w:color="000001" w:space="0" w:sz="2" w:val="single"/>
              <w:bottom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15" w:lineRule="atLeast"/>
            </w:pPr>
            <w:r>
              <w:rPr/>
            </w:r>
          </w:p>
        </w:tc>
        <w:tc>
          <w:tcPr>
            <w:tcW w:type="dxa" w:w="1275"/>
            <w:tcBorders>
              <w:left w:color="000001" w:space="0" w:sz="2" w:val="single"/>
              <w:bottom w:color="000001" w:space="0" w:sz="2" w:val="single"/>
              <w:right w:color="000001" w:space="0" w:sz="2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/>
            </w:r>
          </w:p>
        </w:tc>
      </w:tr>
    </w:tbl>
    <w:p>
      <w:pPr>
        <w:pStyle w:val="style0"/>
        <w:spacing w:after="200" w:before="0"/>
        <w:jc w:val="center"/>
      </w:pPr>
      <w:r>
        <w:rPr/>
      </w:r>
    </w:p>
    <w:sectPr>
      <w:type w:val="nextPage"/>
      <w:pgSz w:h="11906" w:orient="landscape" w:w="16838"/>
      <w:pgMar w:bottom="284" w:footer="0" w:gutter="0" w:header="0" w:left="720" w:right="720" w:top="720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-"/>
      <w:lvlJc w:val="left"/>
      <w:pPr>
        <w:ind w:hanging="360" w:left="420"/>
      </w:pPr>
      <w:rPr>
        <w:rFonts w:ascii="Times New Roman" w:cs="Times New Roman" w:hAnsi="Times New Roman" w:hint="default"/>
      </w:rPr>
    </w:lvl>
    <w:lvl w:ilvl="1">
      <w:start w:val="1"/>
      <w:numFmt w:val="bullet"/>
      <w:lvlText w:val="o"/>
      <w:lvlJc w:val="left"/>
      <w:pPr>
        <w:ind w:hanging="360" w:left="11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18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5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3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0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47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4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1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Text w:val=""/>
      <w:lvlJc w:val="left"/>
      <w:pPr>
        <w:tabs>
          <w:tab w:pos="720" w:val="num"/>
        </w:tabs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"/>
      <w:lvlJc w:val="left"/>
      <w:pPr>
        <w:tabs>
          <w:tab w:pos="1080" w:val="num"/>
        </w:tabs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Text w:val=""/>
      <w:lvlJc w:val="left"/>
      <w:pPr>
        <w:tabs>
          <w:tab w:pos="1440" w:val="num"/>
        </w:tabs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Text w:val=""/>
      <w:lvlJc w:val="left"/>
      <w:pPr>
        <w:tabs>
          <w:tab w:pos="1800" w:val="num"/>
        </w:tabs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Text w:val=""/>
      <w:lvlJc w:val="left"/>
      <w:pPr>
        <w:tabs>
          <w:tab w:pos="2160" w:val="num"/>
        </w:tabs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Text w:val=""/>
      <w:lvlJc w:val="left"/>
      <w:pPr>
        <w:tabs>
          <w:tab w:pos="2520" w:val="num"/>
        </w:tabs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Text w:val=""/>
      <w:lvlJc w:val="left"/>
      <w:pPr>
        <w:tabs>
          <w:tab w:pos="2880" w:val="num"/>
        </w:tabs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Text w:val=""/>
      <w:lvlJc w:val="left"/>
      <w:pPr>
        <w:tabs>
          <w:tab w:pos="3240" w:val="num"/>
        </w:tabs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Text w:val=""/>
      <w:lvlJc w:val="left"/>
      <w:pPr>
        <w:tabs>
          <w:tab w:pos="3600" w:val="num"/>
        </w:tabs>
        <w:ind w:hanging="360" w:left="3600"/>
      </w:pPr>
      <w:rPr>
        <w:rFonts w:ascii="Symbol" w:cs="Symbol" w:hAnsi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tyles.xml><?xml version="1.0" encoding="utf-8"?>
<w:styles xmlns:w="http://schemas.openxmlformats.org/wordprocessingml/2006/main">
  <w:style w:styleId="style0" w:type="paragraph">
    <w:name w:val="Standard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Calibri" w:eastAsia="SimSun" w:hAnsi="Calibri"/>
      <w:color w:val="00000A"/>
      <w:sz w:val="22"/>
      <w:szCs w:val="22"/>
      <w:lang w:bidi="ar-SA" w:eastAsia="en-US" w:val="fr-FR"/>
    </w:rPr>
  </w:style>
  <w:style w:styleId="style15" w:type="character">
    <w:name w:val="Default Paragraph Font"/>
    <w:next w:val="style15"/>
    <w:rPr/>
  </w:style>
  <w:style w:styleId="style16" w:type="character">
    <w:name w:val="Texte de bulles Car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ListLabel 1"/>
    <w:next w:val="style17"/>
    <w:rPr>
      <w:rFonts w:cs="Times New Roman"/>
    </w:rPr>
  </w:style>
  <w:style w:styleId="style18" w:type="character">
    <w:name w:val="ListLabel 2"/>
    <w:next w:val="style18"/>
    <w:rPr>
      <w:rFonts w:cs="Courier New"/>
    </w:rPr>
  </w:style>
  <w:style w:styleId="style19" w:type="character">
    <w:name w:val="ListLabel 3"/>
    <w:next w:val="style19"/>
    <w:rPr>
      <w:rFonts w:cs="Times New Roman"/>
    </w:rPr>
  </w:style>
  <w:style w:styleId="style20" w:type="character">
    <w:name w:val="ListLabel 4"/>
    <w:next w:val="style20"/>
    <w:rPr>
      <w:rFonts w:cs="Courier New"/>
    </w:rPr>
  </w:style>
  <w:style w:styleId="style21" w:type="character">
    <w:name w:val="ListLabel 5"/>
    <w:next w:val="style21"/>
    <w:rPr>
      <w:rFonts w:cs="Wingdings"/>
    </w:rPr>
  </w:style>
  <w:style w:styleId="style22" w:type="character">
    <w:name w:val="ListLabel 6"/>
    <w:next w:val="style22"/>
    <w:rPr>
      <w:rFonts w:cs="Symbol"/>
    </w:rPr>
  </w:style>
  <w:style w:styleId="style23" w:type="character">
    <w:name w:val="Puces"/>
    <w:next w:val="style23"/>
    <w:rPr>
      <w:rFonts w:ascii="OpenSymbol" w:cs="OpenSymbol" w:eastAsia="OpenSymbol" w:hAnsi="OpenSymbol"/>
    </w:rPr>
  </w:style>
  <w:style w:styleId="style24" w:type="paragraph">
    <w:name w:val="Titre"/>
    <w:basedOn w:val="style0"/>
    <w:next w:val="style25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25" w:type="paragraph">
    <w:name w:val="Corps de texte"/>
    <w:basedOn w:val="style0"/>
    <w:next w:val="style25"/>
    <w:pPr>
      <w:spacing w:after="120" w:before="0"/>
    </w:pPr>
    <w:rPr/>
  </w:style>
  <w:style w:styleId="style26" w:type="paragraph">
    <w:name w:val="Liste"/>
    <w:basedOn w:val="style25"/>
    <w:next w:val="style26"/>
    <w:pPr/>
    <w:rPr>
      <w:rFonts w:cs="Mangal"/>
    </w:rPr>
  </w:style>
  <w:style w:styleId="style27" w:type="paragraph">
    <w:name w:val="Légende"/>
    <w:basedOn w:val="style0"/>
    <w:next w:val="style27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8" w:type="paragraph">
    <w:name w:val="Index"/>
    <w:basedOn w:val="style0"/>
    <w:next w:val="style28"/>
    <w:pPr>
      <w:suppressLineNumbers/>
    </w:pPr>
    <w:rPr>
      <w:rFonts w:cs="Mangal"/>
    </w:rPr>
  </w:style>
  <w:style w:styleId="style29" w:type="paragraph">
    <w:name w:val="Balloon Text"/>
    <w:basedOn w:val="style0"/>
    <w:next w:val="style29"/>
    <w:pPr>
      <w:spacing w:after="0" w:before="0" w:line="100" w:lineRule="atLeast"/>
    </w:pPr>
    <w:rPr>
      <w:rFonts w:ascii="Tahoma" w:cs="Tahoma" w:hAnsi="Tahoma"/>
      <w:sz w:val="16"/>
      <w:szCs w:val="16"/>
    </w:rPr>
  </w:style>
  <w:style w:styleId="style30" w:type="paragraph">
    <w:name w:val="List Paragraph"/>
    <w:basedOn w:val="style0"/>
    <w:next w:val="style30"/>
    <w:pPr>
      <w:ind w:hanging="0" w:left="720" w:right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jpeg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numbering" Target="numbering.xml"/><Relationship Id="rId21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2012-09-25T09:22:00.00Z</dcterms:created>
  <dc:creator>J.J. Dabat-Aracil</dc:creator>
  <cp:lastModifiedBy>J.J. Dabat-Aracil</cp:lastModifiedBy>
  <dcterms:modified xsi:type="dcterms:W3CDTF">2012-09-25T09:22:00.00Z</dcterms:modified>
  <cp:revision>2</cp:revision>
</cp:coreProperties>
</file>