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3C" w:rsidRDefault="00466E3C" w:rsidP="000D2200">
      <w:pPr>
        <w:spacing w:after="0"/>
        <w:jc w:val="center"/>
        <w:rPr>
          <w:b/>
          <w:sz w:val="36"/>
          <w:szCs w:val="36"/>
        </w:rPr>
      </w:pPr>
      <w:r w:rsidRPr="00466E3C">
        <w:rPr>
          <w:b/>
          <w:sz w:val="24"/>
          <w:szCs w:val="24"/>
        </w:rPr>
        <w:t>Discussion à visée philosophique  N°</w:t>
      </w:r>
      <w:r w:rsidR="009D52DF">
        <w:rPr>
          <w:b/>
          <w:sz w:val="24"/>
          <w:szCs w:val="24"/>
        </w:rPr>
        <w:t>4</w:t>
      </w:r>
      <w:r w:rsidR="004C56B3">
        <w:rPr>
          <w:b/>
          <w:sz w:val="24"/>
          <w:szCs w:val="24"/>
        </w:rPr>
        <w:t> </w:t>
      </w:r>
      <w:r w:rsidRPr="00466E3C">
        <w:rPr>
          <w:b/>
          <w:sz w:val="36"/>
          <w:szCs w:val="36"/>
        </w:rPr>
        <w:t xml:space="preserve">: </w:t>
      </w:r>
      <w:r w:rsidR="00A92410">
        <w:rPr>
          <w:b/>
          <w:sz w:val="36"/>
          <w:szCs w:val="36"/>
        </w:rPr>
        <w:t>« </w:t>
      </w:r>
      <w:r w:rsidR="0052792C">
        <w:rPr>
          <w:b/>
          <w:sz w:val="36"/>
          <w:szCs w:val="36"/>
        </w:rPr>
        <w:t>les gros mots</w:t>
      </w:r>
      <w:r w:rsidR="00A26401">
        <w:rPr>
          <w:b/>
          <w:sz w:val="36"/>
          <w:szCs w:val="36"/>
        </w:rPr>
        <w:t>!</w:t>
      </w:r>
      <w:r w:rsidR="00A92410">
        <w:rPr>
          <w:b/>
          <w:sz w:val="36"/>
          <w:szCs w:val="36"/>
        </w:rPr>
        <w:t>»</w:t>
      </w:r>
    </w:p>
    <w:tbl>
      <w:tblPr>
        <w:tblStyle w:val="Grilledutableau"/>
        <w:tblW w:w="0" w:type="auto"/>
        <w:tblLook w:val="04A0"/>
      </w:tblPr>
      <w:tblGrid>
        <w:gridCol w:w="2518"/>
        <w:gridCol w:w="4055"/>
        <w:gridCol w:w="4056"/>
      </w:tblGrid>
      <w:tr w:rsidR="00466E3C" w:rsidTr="002959F0">
        <w:tc>
          <w:tcPr>
            <w:tcW w:w="2518" w:type="dxa"/>
            <w:vAlign w:val="center"/>
          </w:tcPr>
          <w:p w:rsidR="00466E3C" w:rsidRPr="000D2200" w:rsidRDefault="00466E3C" w:rsidP="002959F0">
            <w:pPr>
              <w:jc w:val="center"/>
              <w:rPr>
                <w:b/>
                <w:sz w:val="24"/>
                <w:szCs w:val="24"/>
              </w:rPr>
            </w:pPr>
            <w:r w:rsidRPr="000D2200">
              <w:rPr>
                <w:b/>
                <w:sz w:val="24"/>
                <w:szCs w:val="24"/>
              </w:rPr>
              <w:t>Enjeu(x) philosophique(s)</w:t>
            </w:r>
          </w:p>
        </w:tc>
        <w:tc>
          <w:tcPr>
            <w:tcW w:w="8111" w:type="dxa"/>
            <w:gridSpan w:val="2"/>
          </w:tcPr>
          <w:p w:rsidR="00634BA8" w:rsidRDefault="00634BA8" w:rsidP="000D2200">
            <w:pPr>
              <w:pStyle w:val="Paragraphedeliste"/>
              <w:numPr>
                <w:ilvl w:val="0"/>
                <w:numId w:val="5"/>
              </w:numPr>
              <w:rPr>
                <w:b/>
                <w:sz w:val="24"/>
                <w:szCs w:val="24"/>
              </w:rPr>
            </w:pPr>
            <w:r>
              <w:rPr>
                <w:b/>
                <w:sz w:val="24"/>
                <w:szCs w:val="24"/>
              </w:rPr>
              <w:t>La transgression de l’interdit</w:t>
            </w:r>
          </w:p>
          <w:p w:rsidR="00634BA8" w:rsidRDefault="00634BA8" w:rsidP="000D2200">
            <w:pPr>
              <w:pStyle w:val="Paragraphedeliste"/>
              <w:numPr>
                <w:ilvl w:val="0"/>
                <w:numId w:val="5"/>
              </w:numPr>
              <w:rPr>
                <w:b/>
                <w:sz w:val="24"/>
                <w:szCs w:val="24"/>
              </w:rPr>
            </w:pPr>
            <w:r>
              <w:rPr>
                <w:b/>
                <w:sz w:val="24"/>
                <w:szCs w:val="24"/>
              </w:rPr>
              <w:t>L’acceptation de la faute et la réparation</w:t>
            </w:r>
          </w:p>
          <w:p w:rsidR="00634BA8" w:rsidRPr="00634BA8" w:rsidRDefault="0052792C" w:rsidP="0052792C">
            <w:pPr>
              <w:pStyle w:val="Paragraphedeliste"/>
              <w:numPr>
                <w:ilvl w:val="0"/>
                <w:numId w:val="5"/>
              </w:numPr>
              <w:rPr>
                <w:b/>
                <w:sz w:val="24"/>
                <w:szCs w:val="24"/>
              </w:rPr>
            </w:pPr>
            <w:r>
              <w:rPr>
                <w:b/>
                <w:sz w:val="24"/>
                <w:szCs w:val="24"/>
              </w:rPr>
              <w:t>Respect des règles même par l’adulte</w:t>
            </w:r>
          </w:p>
        </w:tc>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Objectifs :</w:t>
            </w: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tc>
        <w:tc>
          <w:tcPr>
            <w:tcW w:w="8111" w:type="dxa"/>
            <w:gridSpan w:val="2"/>
          </w:tcPr>
          <w:p w:rsidR="00F13460" w:rsidRDefault="00F13460" w:rsidP="00A92410">
            <w:pPr>
              <w:jc w:val="both"/>
              <w:rPr>
                <w:sz w:val="24"/>
                <w:szCs w:val="24"/>
              </w:rPr>
            </w:pPr>
            <w:r w:rsidRPr="002959F0">
              <w:rPr>
                <w:b/>
                <w:sz w:val="24"/>
                <w:szCs w:val="24"/>
              </w:rPr>
              <w:t>Compétences cognitives :</w:t>
            </w:r>
            <w:r w:rsidR="00A92410">
              <w:rPr>
                <w:sz w:val="24"/>
                <w:szCs w:val="24"/>
              </w:rPr>
              <w:t>Comprendre ce qui est dit (C1)-Analyser une situation et ce que disent les autres (C3)</w:t>
            </w:r>
            <w:r>
              <w:rPr>
                <w:sz w:val="24"/>
                <w:szCs w:val="24"/>
              </w:rPr>
              <w:t>- Exprimer  et justifier  son opinion (C7)-</w:t>
            </w:r>
          </w:p>
          <w:p w:rsidR="00466E3C" w:rsidRDefault="00F13460" w:rsidP="00A92410">
            <w:pPr>
              <w:jc w:val="both"/>
              <w:rPr>
                <w:sz w:val="24"/>
                <w:szCs w:val="24"/>
              </w:rPr>
            </w:pPr>
            <w:r w:rsidRPr="00F13460">
              <w:rPr>
                <w:b/>
                <w:sz w:val="24"/>
                <w:szCs w:val="24"/>
                <w:u w:val="single"/>
              </w:rPr>
              <w:t xml:space="preserve">Compétences conatives : </w:t>
            </w:r>
            <w:r>
              <w:rPr>
                <w:sz w:val="24"/>
                <w:szCs w:val="24"/>
              </w:rPr>
              <w:t>E</w:t>
            </w:r>
            <w:r w:rsidR="00A92410">
              <w:rPr>
                <w:sz w:val="24"/>
                <w:szCs w:val="24"/>
              </w:rPr>
              <w:t>couter et pratiquer l’écoute (C25)- Différer attendre son tour de parole (C26)</w:t>
            </w:r>
            <w:r>
              <w:rPr>
                <w:sz w:val="24"/>
                <w:szCs w:val="24"/>
              </w:rPr>
              <w:t>-</w:t>
            </w:r>
            <w:r w:rsidR="00D933BB">
              <w:rPr>
                <w:sz w:val="24"/>
                <w:szCs w:val="24"/>
              </w:rPr>
              <w:t>s’entendre avec les autres (C36)</w:t>
            </w:r>
          </w:p>
          <w:p w:rsidR="001F74FC" w:rsidRPr="000D2200" w:rsidRDefault="00F13460" w:rsidP="00634BA8">
            <w:pPr>
              <w:jc w:val="both"/>
              <w:rPr>
                <w:sz w:val="24"/>
                <w:szCs w:val="24"/>
              </w:rPr>
            </w:pPr>
            <w:r w:rsidRPr="00F13460">
              <w:rPr>
                <w:b/>
                <w:sz w:val="24"/>
                <w:szCs w:val="24"/>
                <w:u w:val="single"/>
              </w:rPr>
              <w:t>Dimension affective :</w:t>
            </w:r>
            <w:r w:rsidR="00D933BB">
              <w:rPr>
                <w:sz w:val="24"/>
                <w:szCs w:val="24"/>
              </w:rPr>
              <w:t>Manifester de l’attention  et de l’empathie, se soucier des autres (C44)</w:t>
            </w:r>
          </w:p>
        </w:tc>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Matériel et support</w:t>
            </w:r>
          </w:p>
          <w:p w:rsidR="00466E3C" w:rsidRPr="000D2200" w:rsidRDefault="00466E3C" w:rsidP="000D2200">
            <w:pPr>
              <w:rPr>
                <w:b/>
                <w:sz w:val="24"/>
                <w:szCs w:val="24"/>
              </w:rPr>
            </w:pPr>
          </w:p>
        </w:tc>
        <w:tc>
          <w:tcPr>
            <w:tcW w:w="8111" w:type="dxa"/>
            <w:gridSpan w:val="2"/>
          </w:tcPr>
          <w:p w:rsidR="00A92410" w:rsidRDefault="00A92410" w:rsidP="0052792C">
            <w:pPr>
              <w:jc w:val="center"/>
              <w:rPr>
                <w:sz w:val="24"/>
                <w:szCs w:val="24"/>
              </w:rPr>
            </w:pPr>
            <w:r w:rsidRPr="00A92410">
              <w:rPr>
                <w:sz w:val="24"/>
                <w:szCs w:val="24"/>
              </w:rPr>
              <w:t>Album de littérature jeunesse : </w:t>
            </w:r>
            <w:r w:rsidRPr="00A92410">
              <w:rPr>
                <w:b/>
                <w:sz w:val="24"/>
                <w:szCs w:val="24"/>
              </w:rPr>
              <w:t>«  </w:t>
            </w:r>
            <w:r w:rsidR="0052792C">
              <w:rPr>
                <w:b/>
                <w:sz w:val="24"/>
                <w:szCs w:val="24"/>
              </w:rPr>
              <w:t>Les gros mots</w:t>
            </w:r>
            <w:r w:rsidRPr="00A92410">
              <w:rPr>
                <w:b/>
                <w:sz w:val="24"/>
                <w:szCs w:val="24"/>
              </w:rPr>
              <w:t>»</w:t>
            </w:r>
            <w:r w:rsidR="0052792C">
              <w:rPr>
                <w:b/>
                <w:sz w:val="24"/>
                <w:szCs w:val="24"/>
              </w:rPr>
              <w:t xml:space="preserve"> </w:t>
            </w:r>
            <w:proofErr w:type="spellStart"/>
            <w:r w:rsidR="0052792C">
              <w:rPr>
                <w:sz w:val="24"/>
                <w:szCs w:val="24"/>
              </w:rPr>
              <w:t>Mamemo</w:t>
            </w:r>
            <w:proofErr w:type="spellEnd"/>
          </w:p>
          <w:p w:rsidR="0052792C" w:rsidRPr="00A92410" w:rsidRDefault="0052792C" w:rsidP="0052792C">
            <w:pPr>
              <w:jc w:val="center"/>
              <w:rPr>
                <w:sz w:val="24"/>
                <w:szCs w:val="24"/>
              </w:rPr>
            </w:pPr>
            <w:r>
              <w:rPr>
                <w:sz w:val="24"/>
                <w:szCs w:val="24"/>
              </w:rPr>
              <w:t xml:space="preserve">  </w:t>
            </w:r>
            <w:r w:rsidRPr="0052792C">
              <w:rPr>
                <w:b/>
                <w:sz w:val="24"/>
                <w:szCs w:val="24"/>
              </w:rPr>
              <w:t>Vidéo</w:t>
            </w:r>
            <w:r>
              <w:rPr>
                <w:sz w:val="24"/>
                <w:szCs w:val="24"/>
              </w:rPr>
              <w:t xml:space="preserve"> en lien avec l’album « les gros mots »</w:t>
            </w:r>
          </w:p>
        </w:tc>
      </w:tr>
      <w:tr w:rsidR="002C603E" w:rsidTr="000B58BB">
        <w:tc>
          <w:tcPr>
            <w:tcW w:w="2518" w:type="dxa"/>
            <w:vAlign w:val="center"/>
          </w:tcPr>
          <w:p w:rsidR="002C603E" w:rsidRDefault="002C603E" w:rsidP="000B58BB">
            <w:pPr>
              <w:jc w:val="center"/>
              <w:rPr>
                <w:b/>
                <w:sz w:val="24"/>
                <w:szCs w:val="24"/>
              </w:rPr>
            </w:pPr>
            <w:r>
              <w:rPr>
                <w:b/>
                <w:sz w:val="24"/>
                <w:szCs w:val="24"/>
              </w:rPr>
              <w:t>Type de regroupement</w:t>
            </w:r>
          </w:p>
          <w:p w:rsidR="002E6F9D" w:rsidRPr="000D2200" w:rsidRDefault="002E6F9D" w:rsidP="000B58BB">
            <w:pPr>
              <w:jc w:val="center"/>
              <w:rPr>
                <w:b/>
                <w:sz w:val="24"/>
                <w:szCs w:val="24"/>
              </w:rPr>
            </w:pPr>
          </w:p>
        </w:tc>
        <w:tc>
          <w:tcPr>
            <w:tcW w:w="8111" w:type="dxa"/>
            <w:gridSpan w:val="2"/>
          </w:tcPr>
          <w:p w:rsidR="002C603E" w:rsidRPr="002C603E" w:rsidRDefault="002C603E" w:rsidP="000D2200">
            <w:pPr>
              <w:jc w:val="center"/>
              <w:rPr>
                <w:b/>
                <w:sz w:val="24"/>
                <w:szCs w:val="24"/>
              </w:rPr>
            </w:pPr>
            <w:r w:rsidRPr="002C603E">
              <w:rPr>
                <w:b/>
                <w:sz w:val="24"/>
                <w:szCs w:val="24"/>
              </w:rPr>
              <w:t>En ½ groupe</w:t>
            </w:r>
          </w:p>
        </w:tc>
      </w:tr>
      <w:tr w:rsidR="00475FB5" w:rsidTr="000B58BB">
        <w:tc>
          <w:tcPr>
            <w:tcW w:w="2518" w:type="dxa"/>
            <w:vAlign w:val="center"/>
          </w:tcPr>
          <w:p w:rsidR="00475FB5" w:rsidRPr="000D2200" w:rsidRDefault="00475FB5" w:rsidP="000B58BB">
            <w:pPr>
              <w:jc w:val="center"/>
              <w:rPr>
                <w:b/>
                <w:sz w:val="24"/>
                <w:szCs w:val="24"/>
              </w:rPr>
            </w:pPr>
            <w:r w:rsidRPr="000D2200">
              <w:rPr>
                <w:b/>
                <w:sz w:val="24"/>
                <w:szCs w:val="24"/>
              </w:rPr>
              <w:t>Déroulement de l’activité</w:t>
            </w: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tc>
        <w:tc>
          <w:tcPr>
            <w:tcW w:w="8111" w:type="dxa"/>
            <w:gridSpan w:val="2"/>
          </w:tcPr>
          <w:p w:rsidR="00634BA8" w:rsidRPr="002E6F9D" w:rsidRDefault="002C603E" w:rsidP="002A62C2">
            <w:pPr>
              <w:pStyle w:val="Paragraphedeliste"/>
              <w:numPr>
                <w:ilvl w:val="0"/>
                <w:numId w:val="2"/>
              </w:numPr>
              <w:jc w:val="both"/>
              <w:rPr>
                <w:b/>
                <w:sz w:val="24"/>
                <w:szCs w:val="24"/>
                <w:u w:val="single"/>
              </w:rPr>
            </w:pPr>
            <w:r w:rsidRPr="002E6F9D">
              <w:rPr>
                <w:b/>
                <w:sz w:val="24"/>
                <w:szCs w:val="24"/>
                <w:u w:val="single"/>
              </w:rPr>
              <w:t xml:space="preserve">Rappel du fonctionnement </w:t>
            </w:r>
            <w:r w:rsidR="002A62C2" w:rsidRPr="002E6F9D">
              <w:rPr>
                <w:i/>
                <w:sz w:val="24"/>
                <w:szCs w:val="24"/>
              </w:rPr>
              <w:t>(</w:t>
            </w:r>
            <w:proofErr w:type="spellStart"/>
            <w:r w:rsidR="002A62C2" w:rsidRPr="002E6F9D">
              <w:rPr>
                <w:i/>
                <w:sz w:val="24"/>
                <w:szCs w:val="24"/>
              </w:rPr>
              <w:t>cf</w:t>
            </w:r>
            <w:proofErr w:type="spellEnd"/>
            <w:r w:rsidR="002A62C2" w:rsidRPr="002E6F9D">
              <w:rPr>
                <w:i/>
                <w:sz w:val="24"/>
                <w:szCs w:val="24"/>
              </w:rPr>
              <w:t xml:space="preserve"> présentation générale)</w:t>
            </w:r>
          </w:p>
          <w:p w:rsidR="002A62C2" w:rsidRPr="002E6F9D" w:rsidRDefault="002A62C2" w:rsidP="00634BA8">
            <w:pPr>
              <w:jc w:val="both"/>
              <w:rPr>
                <w:b/>
                <w:sz w:val="24"/>
                <w:szCs w:val="24"/>
                <w:u w:val="single"/>
              </w:rPr>
            </w:pPr>
            <w:r w:rsidRPr="002E6F9D">
              <w:rPr>
                <w:sz w:val="24"/>
                <w:szCs w:val="24"/>
              </w:rPr>
              <w:t>Consigne de prise de parole (bâton de parole)</w:t>
            </w:r>
            <w:r w:rsidR="004C56B3" w:rsidRPr="002E6F9D">
              <w:rPr>
                <w:sz w:val="24"/>
                <w:szCs w:val="24"/>
              </w:rPr>
              <w:t xml:space="preserve">, </w:t>
            </w:r>
            <w:r w:rsidRPr="002E6F9D">
              <w:rPr>
                <w:sz w:val="24"/>
                <w:szCs w:val="24"/>
              </w:rPr>
              <w:t xml:space="preserve"> « réfléchir ensemble »</w:t>
            </w:r>
          </w:p>
          <w:p w:rsidR="002A62C2" w:rsidRPr="002E6F9D" w:rsidRDefault="00634BA8" w:rsidP="002A62C2">
            <w:pPr>
              <w:jc w:val="both"/>
              <w:rPr>
                <w:sz w:val="24"/>
                <w:szCs w:val="24"/>
              </w:rPr>
            </w:pPr>
            <w:r w:rsidRPr="002E6F9D">
              <w:rPr>
                <w:sz w:val="24"/>
                <w:szCs w:val="24"/>
              </w:rPr>
              <w:t xml:space="preserve">Principes à rappeler : écouter, </w:t>
            </w:r>
            <w:r w:rsidR="002A62C2" w:rsidRPr="002E6F9D">
              <w:rPr>
                <w:sz w:val="24"/>
                <w:szCs w:val="24"/>
              </w:rPr>
              <w:t xml:space="preserve">écouter, respecter l’autre, </w:t>
            </w:r>
            <w:r w:rsidRPr="002E6F9D">
              <w:rPr>
                <w:sz w:val="24"/>
                <w:szCs w:val="24"/>
              </w:rPr>
              <w:t xml:space="preserve">droit de parler, ne pas se moquer, </w:t>
            </w:r>
            <w:r w:rsidR="002A62C2" w:rsidRPr="002E6F9D">
              <w:rPr>
                <w:sz w:val="24"/>
                <w:szCs w:val="24"/>
              </w:rPr>
              <w:t>parler calmement,  laisser finir la phrase…)</w:t>
            </w:r>
          </w:p>
          <w:p w:rsidR="00634BA8" w:rsidRPr="002E6F9D" w:rsidRDefault="00634BA8" w:rsidP="002A62C2">
            <w:pPr>
              <w:jc w:val="both"/>
              <w:rPr>
                <w:sz w:val="24"/>
                <w:szCs w:val="24"/>
              </w:rPr>
            </w:pPr>
          </w:p>
          <w:p w:rsidR="00634BA8" w:rsidRPr="002E6F9D" w:rsidRDefault="0052792C" w:rsidP="00634BA8">
            <w:pPr>
              <w:pStyle w:val="Paragraphedeliste"/>
              <w:numPr>
                <w:ilvl w:val="0"/>
                <w:numId w:val="2"/>
              </w:numPr>
              <w:jc w:val="both"/>
              <w:rPr>
                <w:b/>
                <w:sz w:val="24"/>
                <w:szCs w:val="24"/>
                <w:u w:val="single"/>
              </w:rPr>
            </w:pPr>
            <w:r>
              <w:rPr>
                <w:b/>
                <w:sz w:val="24"/>
                <w:szCs w:val="24"/>
                <w:u w:val="single"/>
              </w:rPr>
              <w:t xml:space="preserve"> Visionnage de la vidéos et </w:t>
            </w:r>
            <w:r w:rsidR="00634BA8" w:rsidRPr="002E6F9D">
              <w:rPr>
                <w:b/>
                <w:sz w:val="24"/>
                <w:szCs w:val="24"/>
                <w:u w:val="single"/>
              </w:rPr>
              <w:t>Lecture du conte</w:t>
            </w:r>
          </w:p>
          <w:p w:rsidR="0052792C" w:rsidRDefault="0052792C" w:rsidP="00634BA8">
            <w:pPr>
              <w:jc w:val="both"/>
              <w:rPr>
                <w:sz w:val="24"/>
                <w:szCs w:val="24"/>
              </w:rPr>
            </w:pPr>
            <w:r>
              <w:rPr>
                <w:sz w:val="24"/>
                <w:szCs w:val="24"/>
              </w:rPr>
              <w:t xml:space="preserve">Les élèves visionnent la vidéo de 4’ dans laquelle est proposé un chant en lien avec l’histoire. Celle-ci sera apprise et reprise lors des prochaines séances. </w:t>
            </w:r>
          </w:p>
          <w:p w:rsidR="0052792C" w:rsidRDefault="0052792C" w:rsidP="00634BA8">
            <w:pPr>
              <w:jc w:val="both"/>
              <w:rPr>
                <w:sz w:val="24"/>
                <w:szCs w:val="24"/>
              </w:rPr>
            </w:pPr>
            <w:r>
              <w:rPr>
                <w:sz w:val="24"/>
                <w:szCs w:val="24"/>
              </w:rPr>
              <w:t>L’histoire relate les aventure</w:t>
            </w:r>
            <w:r w:rsidR="00B008B3">
              <w:rPr>
                <w:sz w:val="24"/>
                <w:szCs w:val="24"/>
              </w:rPr>
              <w:t>s</w:t>
            </w:r>
            <w:r>
              <w:rPr>
                <w:sz w:val="24"/>
                <w:szCs w:val="24"/>
              </w:rPr>
              <w:t xml:space="preserve"> d’une petite fille disant des gros mots et se confronta</w:t>
            </w:r>
            <w:r w:rsidR="00B008B3">
              <w:rPr>
                <w:sz w:val="24"/>
                <w:szCs w:val="24"/>
              </w:rPr>
              <w:t>nt avec la règle des adultes et</w:t>
            </w:r>
            <w:r>
              <w:rPr>
                <w:sz w:val="24"/>
                <w:szCs w:val="24"/>
              </w:rPr>
              <w:t xml:space="preserve"> sa transgression</w:t>
            </w:r>
          </w:p>
          <w:p w:rsidR="00634BA8" w:rsidRPr="002E6F9D" w:rsidRDefault="00634BA8" w:rsidP="00634BA8">
            <w:pPr>
              <w:jc w:val="both"/>
              <w:rPr>
                <w:sz w:val="24"/>
                <w:szCs w:val="24"/>
              </w:rPr>
            </w:pP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Vérification de la compréhension</w:t>
            </w:r>
          </w:p>
          <w:p w:rsidR="0052792C" w:rsidRPr="002E6F9D" w:rsidRDefault="0052792C" w:rsidP="0052792C">
            <w:pPr>
              <w:jc w:val="both"/>
              <w:rPr>
                <w:sz w:val="24"/>
                <w:szCs w:val="24"/>
              </w:rPr>
            </w:pPr>
            <w:r>
              <w:rPr>
                <w:sz w:val="24"/>
                <w:szCs w:val="24"/>
              </w:rPr>
              <w:t>En utilisant le support de l’album, les élèves reformulent dans leurs mots ce qu’ils ont compris de l’histoire. S’instaure un débat interprétatif sur chaque page : les indices de lecture permettront de valider ou d’invalider les propositions.</w:t>
            </w:r>
          </w:p>
          <w:p w:rsidR="00634BA8" w:rsidRPr="002E6F9D" w:rsidRDefault="00634BA8" w:rsidP="00634BA8">
            <w:pPr>
              <w:jc w:val="both"/>
              <w:rPr>
                <w:sz w:val="24"/>
                <w:szCs w:val="24"/>
              </w:rPr>
            </w:pPr>
            <w:r w:rsidRPr="002E6F9D">
              <w:rPr>
                <w:sz w:val="24"/>
                <w:szCs w:val="24"/>
              </w:rPr>
              <w:t>Elle se fera suivant de</w:t>
            </w:r>
            <w:r w:rsidR="0052792C">
              <w:rPr>
                <w:sz w:val="24"/>
                <w:szCs w:val="24"/>
              </w:rPr>
              <w:t>ux</w:t>
            </w:r>
            <w:r w:rsidRPr="002E6F9D">
              <w:rPr>
                <w:sz w:val="24"/>
                <w:szCs w:val="24"/>
              </w:rPr>
              <w:t xml:space="preserve"> mode</w:t>
            </w:r>
            <w:r w:rsidR="0052792C">
              <w:rPr>
                <w:sz w:val="24"/>
                <w:szCs w:val="24"/>
              </w:rPr>
              <w:t>s</w:t>
            </w:r>
            <w:r w:rsidRPr="002E6F9D">
              <w:rPr>
                <w:sz w:val="24"/>
                <w:szCs w:val="24"/>
              </w:rPr>
              <w:t xml:space="preserve"> successif</w:t>
            </w:r>
            <w:r w:rsidR="0052792C">
              <w:rPr>
                <w:sz w:val="24"/>
                <w:szCs w:val="24"/>
              </w:rPr>
              <w:t>s</w:t>
            </w:r>
            <w:r w:rsidRPr="002E6F9D">
              <w:rPr>
                <w:sz w:val="24"/>
                <w:szCs w:val="24"/>
              </w:rPr>
              <w:t> :</w:t>
            </w:r>
          </w:p>
          <w:p w:rsidR="00634BA8" w:rsidRPr="002E6F9D" w:rsidRDefault="00634BA8" w:rsidP="00634BA8">
            <w:pPr>
              <w:pStyle w:val="Paragraphedeliste"/>
              <w:numPr>
                <w:ilvl w:val="0"/>
                <w:numId w:val="6"/>
              </w:numPr>
              <w:jc w:val="both"/>
              <w:rPr>
                <w:sz w:val="24"/>
                <w:szCs w:val="24"/>
              </w:rPr>
            </w:pPr>
            <w:r w:rsidRPr="002E6F9D">
              <w:rPr>
                <w:sz w:val="24"/>
                <w:szCs w:val="24"/>
              </w:rPr>
              <w:t>L’élève reformulera dans les grandes lignes,  avec ses propres mots l’histoire lue par l’adulte. Un débat peut s’engager entre les différentes interprétations. On se mettra d’accord sur un point de vue commun.</w:t>
            </w:r>
          </w:p>
          <w:p w:rsidR="00634BA8" w:rsidRPr="00B008B3" w:rsidRDefault="00634BA8" w:rsidP="00634BA8">
            <w:pPr>
              <w:pStyle w:val="Paragraphedeliste"/>
              <w:numPr>
                <w:ilvl w:val="0"/>
                <w:numId w:val="6"/>
              </w:numPr>
              <w:jc w:val="both"/>
              <w:rPr>
                <w:sz w:val="24"/>
                <w:szCs w:val="24"/>
              </w:rPr>
            </w:pPr>
            <w:r w:rsidRPr="002E6F9D">
              <w:rPr>
                <w:sz w:val="24"/>
                <w:szCs w:val="24"/>
              </w:rPr>
              <w:t>L’enseignant pose quelques questions permettant de préciser les personnages</w:t>
            </w:r>
            <w:r w:rsidR="0098489E" w:rsidRPr="002E6F9D">
              <w:rPr>
                <w:sz w:val="24"/>
                <w:szCs w:val="24"/>
              </w:rPr>
              <w:t xml:space="preserve"> et leur succession (randonnée)</w:t>
            </w:r>
            <w:r w:rsidRPr="002E6F9D">
              <w:rPr>
                <w:sz w:val="24"/>
                <w:szCs w:val="24"/>
              </w:rPr>
              <w:t>, les lieux, le thème de l’histoire, l’intrigue</w:t>
            </w:r>
            <w:r w:rsidR="0098489E" w:rsidRPr="002E6F9D">
              <w:rPr>
                <w:sz w:val="24"/>
                <w:szCs w:val="24"/>
              </w:rPr>
              <w:t xml:space="preserve"> et le point de rupture (qui pose question)</w:t>
            </w:r>
            <w:r w:rsidRPr="002E6F9D">
              <w:rPr>
                <w:sz w:val="24"/>
                <w:szCs w:val="24"/>
              </w:rPr>
              <w:t xml:space="preserve"> les enjeux afin de vérifier la compréhension de tous et d’aboutir à un point de vue commun.</w:t>
            </w: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Cueillette des questions</w:t>
            </w:r>
          </w:p>
          <w:p w:rsidR="00634BA8" w:rsidRPr="002E6F9D" w:rsidRDefault="00634BA8" w:rsidP="00634BA8">
            <w:pPr>
              <w:jc w:val="both"/>
              <w:rPr>
                <w:sz w:val="24"/>
                <w:szCs w:val="24"/>
              </w:rPr>
            </w:pPr>
            <w:r w:rsidRPr="002E6F9D">
              <w:rPr>
                <w:sz w:val="24"/>
                <w:szCs w:val="24"/>
              </w:rPr>
              <w:t>Recensement des questions posées par la lecture de l’histoire</w:t>
            </w:r>
          </w:p>
          <w:p w:rsidR="00CB234E" w:rsidRPr="002E6F9D" w:rsidRDefault="00CB234E" w:rsidP="00634BA8">
            <w:pPr>
              <w:jc w:val="both"/>
              <w:rPr>
                <w:sz w:val="24"/>
                <w:szCs w:val="24"/>
              </w:rPr>
            </w:pPr>
            <w:r w:rsidRPr="002E6F9D">
              <w:rPr>
                <w:sz w:val="24"/>
                <w:szCs w:val="24"/>
              </w:rPr>
              <w:t>Pistes possibles à explorer par le questionnement :</w:t>
            </w:r>
          </w:p>
          <w:p w:rsidR="0052792C" w:rsidRDefault="0052792C" w:rsidP="00634BA8">
            <w:pPr>
              <w:jc w:val="both"/>
              <w:rPr>
                <w:b/>
                <w:sz w:val="24"/>
                <w:szCs w:val="24"/>
              </w:rPr>
            </w:pPr>
            <w:r w:rsidRPr="0052792C">
              <w:rPr>
                <w:b/>
                <w:sz w:val="24"/>
                <w:szCs w:val="24"/>
              </w:rPr>
              <w:t>Que sont les gros</w:t>
            </w:r>
            <w:r w:rsidR="00DA01A2">
              <w:rPr>
                <w:b/>
                <w:sz w:val="24"/>
                <w:szCs w:val="24"/>
              </w:rPr>
              <w:t xml:space="preserve"> mots</w:t>
            </w:r>
            <w:r w:rsidRPr="0052792C">
              <w:rPr>
                <w:b/>
                <w:sz w:val="24"/>
                <w:szCs w:val="24"/>
              </w:rPr>
              <w:t> ?</w:t>
            </w:r>
          </w:p>
          <w:p w:rsidR="0052792C" w:rsidRPr="0052792C" w:rsidRDefault="0052792C" w:rsidP="00634BA8">
            <w:pPr>
              <w:jc w:val="both"/>
              <w:rPr>
                <w:b/>
                <w:sz w:val="24"/>
                <w:szCs w:val="24"/>
              </w:rPr>
            </w:pPr>
            <w:r>
              <w:rPr>
                <w:b/>
                <w:sz w:val="24"/>
                <w:szCs w:val="24"/>
              </w:rPr>
              <w:t>Les parents aussi doivent suivre la règle ?</w:t>
            </w:r>
          </w:p>
          <w:p w:rsidR="002E6F9D" w:rsidRDefault="0052792C" w:rsidP="0052792C">
            <w:pPr>
              <w:jc w:val="both"/>
              <w:rPr>
                <w:b/>
                <w:sz w:val="24"/>
                <w:szCs w:val="24"/>
              </w:rPr>
            </w:pPr>
            <w:r w:rsidRPr="0052792C">
              <w:rPr>
                <w:b/>
                <w:sz w:val="24"/>
                <w:szCs w:val="24"/>
              </w:rPr>
              <w:t>La petite fille respecte-t-elle les demandes des parents ?</w:t>
            </w:r>
          </w:p>
          <w:p w:rsidR="0052792C" w:rsidRDefault="0052792C" w:rsidP="0052792C">
            <w:pPr>
              <w:jc w:val="both"/>
              <w:rPr>
                <w:b/>
                <w:sz w:val="24"/>
                <w:szCs w:val="24"/>
              </w:rPr>
            </w:pPr>
            <w:r>
              <w:rPr>
                <w:b/>
                <w:sz w:val="24"/>
                <w:szCs w:val="24"/>
              </w:rPr>
              <w:t xml:space="preserve">Quels </w:t>
            </w:r>
            <w:r w:rsidR="00B008B3">
              <w:rPr>
                <w:b/>
                <w:sz w:val="24"/>
                <w:szCs w:val="24"/>
              </w:rPr>
              <w:t>sentiments a la petite fille quand</w:t>
            </w:r>
            <w:r>
              <w:rPr>
                <w:b/>
                <w:sz w:val="24"/>
                <w:szCs w:val="24"/>
              </w:rPr>
              <w:t xml:space="preserve"> elle dit des gros mots ?</w:t>
            </w:r>
          </w:p>
          <w:p w:rsidR="0052792C" w:rsidRDefault="0052792C" w:rsidP="0052792C">
            <w:pPr>
              <w:jc w:val="both"/>
              <w:rPr>
                <w:b/>
                <w:sz w:val="24"/>
                <w:szCs w:val="24"/>
              </w:rPr>
            </w:pPr>
            <w:r>
              <w:rPr>
                <w:b/>
                <w:sz w:val="24"/>
                <w:szCs w:val="24"/>
              </w:rPr>
              <w:t>Connaissez-vous des mots qui soulagent ?</w:t>
            </w:r>
          </w:p>
          <w:p w:rsidR="0052792C" w:rsidRPr="0052792C" w:rsidRDefault="0052792C" w:rsidP="0052792C">
            <w:pPr>
              <w:jc w:val="both"/>
              <w:rPr>
                <w:b/>
                <w:sz w:val="24"/>
                <w:szCs w:val="24"/>
              </w:rPr>
            </w:pPr>
            <w:r>
              <w:rPr>
                <w:b/>
                <w:sz w:val="24"/>
                <w:szCs w:val="24"/>
              </w:rPr>
              <w:t xml:space="preserve">Y-a-t-il d’autres sortes de mots ? les mots gentils, Les mots drôles ? Les mots </w:t>
            </w:r>
            <w:r w:rsidR="00B008B3">
              <w:rPr>
                <w:b/>
                <w:sz w:val="24"/>
                <w:szCs w:val="24"/>
              </w:rPr>
              <w:t xml:space="preserve"> pour faire plaisir ? des mots qui font mal ?</w:t>
            </w:r>
          </w:p>
        </w:tc>
      </w:tr>
      <w:tr w:rsidR="001F74FC" w:rsidTr="002959F0">
        <w:tc>
          <w:tcPr>
            <w:tcW w:w="2518" w:type="dxa"/>
            <w:vAlign w:val="center"/>
          </w:tcPr>
          <w:p w:rsidR="001F74FC" w:rsidRPr="000D2200" w:rsidRDefault="001F74FC" w:rsidP="002959F0">
            <w:pPr>
              <w:jc w:val="center"/>
              <w:rPr>
                <w:b/>
                <w:sz w:val="24"/>
                <w:szCs w:val="24"/>
              </w:rPr>
            </w:pPr>
            <w:r w:rsidRPr="000D2200">
              <w:rPr>
                <w:b/>
                <w:sz w:val="24"/>
                <w:szCs w:val="24"/>
              </w:rPr>
              <w:t>Projet de conclusion</w:t>
            </w:r>
          </w:p>
          <w:p w:rsidR="001F74FC" w:rsidRPr="000D2200" w:rsidRDefault="001F74FC" w:rsidP="002959F0">
            <w:pPr>
              <w:jc w:val="center"/>
              <w:rPr>
                <w:b/>
                <w:sz w:val="24"/>
                <w:szCs w:val="24"/>
              </w:rPr>
            </w:pPr>
            <w:r w:rsidRPr="000D2200">
              <w:rPr>
                <w:b/>
                <w:sz w:val="24"/>
                <w:szCs w:val="24"/>
              </w:rPr>
              <w:t>(Synthèse)</w:t>
            </w:r>
          </w:p>
        </w:tc>
        <w:tc>
          <w:tcPr>
            <w:tcW w:w="8111" w:type="dxa"/>
            <w:gridSpan w:val="2"/>
          </w:tcPr>
          <w:p w:rsidR="001F74FC" w:rsidRPr="002E6F9D" w:rsidRDefault="007729B7" w:rsidP="000D2200">
            <w:pPr>
              <w:pStyle w:val="Paragraphedeliste"/>
              <w:numPr>
                <w:ilvl w:val="0"/>
                <w:numId w:val="2"/>
              </w:numPr>
              <w:jc w:val="both"/>
              <w:rPr>
                <w:b/>
                <w:sz w:val="24"/>
                <w:szCs w:val="24"/>
                <w:u w:val="single"/>
              </w:rPr>
            </w:pPr>
            <w:r w:rsidRPr="002E6F9D">
              <w:rPr>
                <w:b/>
                <w:sz w:val="24"/>
                <w:szCs w:val="24"/>
                <w:u w:val="single"/>
              </w:rPr>
              <w:t xml:space="preserve">Sagesse du groupe </w:t>
            </w:r>
          </w:p>
          <w:p w:rsidR="000D2200" w:rsidRPr="002E6F9D" w:rsidRDefault="000D2200" w:rsidP="000D2200">
            <w:pPr>
              <w:rPr>
                <w:sz w:val="24"/>
                <w:szCs w:val="24"/>
              </w:rPr>
            </w:pPr>
            <w:r w:rsidRPr="002E6F9D">
              <w:rPr>
                <w:sz w:val="24"/>
                <w:szCs w:val="24"/>
              </w:rPr>
              <w:t>Elaboration de la sagesse de classe pour synthétiser la discussion</w:t>
            </w:r>
            <w:r w:rsidR="0098489E" w:rsidRPr="002E6F9D">
              <w:rPr>
                <w:sz w:val="24"/>
                <w:szCs w:val="24"/>
              </w:rPr>
              <w:t> :</w:t>
            </w:r>
          </w:p>
          <w:p w:rsidR="0098489E" w:rsidRPr="002E6F9D" w:rsidRDefault="0052792C" w:rsidP="0098489E">
            <w:pPr>
              <w:jc w:val="center"/>
              <w:rPr>
                <w:i/>
                <w:sz w:val="24"/>
                <w:szCs w:val="24"/>
              </w:rPr>
            </w:pPr>
            <w:r>
              <w:rPr>
                <w:i/>
                <w:sz w:val="24"/>
                <w:szCs w:val="24"/>
              </w:rPr>
              <w:t>« A élaborer suivant les propositions des élèves »</w:t>
            </w:r>
          </w:p>
        </w:tc>
      </w:tr>
      <w:tr w:rsidR="001F74FC" w:rsidTr="002959F0">
        <w:tc>
          <w:tcPr>
            <w:tcW w:w="2518" w:type="dxa"/>
            <w:vAlign w:val="center"/>
          </w:tcPr>
          <w:p w:rsidR="001F74FC" w:rsidRPr="000D2200" w:rsidRDefault="001F74FC" w:rsidP="002959F0">
            <w:pPr>
              <w:jc w:val="center"/>
              <w:rPr>
                <w:b/>
                <w:sz w:val="24"/>
                <w:szCs w:val="24"/>
              </w:rPr>
            </w:pPr>
            <w:r w:rsidRPr="000D2200">
              <w:rPr>
                <w:b/>
                <w:sz w:val="24"/>
                <w:szCs w:val="24"/>
              </w:rPr>
              <w:lastRenderedPageBreak/>
              <w:t>Activité d’intégration (transfert)</w:t>
            </w:r>
          </w:p>
        </w:tc>
        <w:tc>
          <w:tcPr>
            <w:tcW w:w="8111" w:type="dxa"/>
            <w:gridSpan w:val="2"/>
          </w:tcPr>
          <w:p w:rsidR="001F74FC" w:rsidRPr="000D2200" w:rsidRDefault="007729B7" w:rsidP="000D2200">
            <w:pPr>
              <w:pStyle w:val="Paragraphedeliste"/>
              <w:numPr>
                <w:ilvl w:val="0"/>
                <w:numId w:val="2"/>
              </w:numPr>
              <w:jc w:val="both"/>
              <w:rPr>
                <w:b/>
                <w:sz w:val="24"/>
                <w:szCs w:val="24"/>
                <w:u w:val="single"/>
              </w:rPr>
            </w:pPr>
            <w:r>
              <w:rPr>
                <w:b/>
                <w:sz w:val="24"/>
                <w:szCs w:val="24"/>
                <w:u w:val="single"/>
              </w:rPr>
              <w:t>Intégration de la sagesse</w:t>
            </w:r>
          </w:p>
          <w:p w:rsidR="000D2200" w:rsidRDefault="0098489E" w:rsidP="004C56B3">
            <w:pPr>
              <w:pStyle w:val="Paragraphedeliste"/>
              <w:numPr>
                <w:ilvl w:val="0"/>
                <w:numId w:val="5"/>
              </w:numPr>
              <w:rPr>
                <w:sz w:val="24"/>
                <w:szCs w:val="24"/>
              </w:rPr>
            </w:pPr>
            <w:r>
              <w:rPr>
                <w:sz w:val="24"/>
                <w:szCs w:val="24"/>
              </w:rPr>
              <w:t xml:space="preserve">Y-a-t-il des moments où </w:t>
            </w:r>
            <w:r w:rsidR="0052792C">
              <w:rPr>
                <w:sz w:val="24"/>
                <w:szCs w:val="24"/>
              </w:rPr>
              <w:t>l’on dit quand même des gros mots ?</w:t>
            </w:r>
          </w:p>
          <w:p w:rsidR="0098489E" w:rsidRDefault="00B008B3" w:rsidP="004C56B3">
            <w:pPr>
              <w:pStyle w:val="Paragraphedeliste"/>
              <w:numPr>
                <w:ilvl w:val="0"/>
                <w:numId w:val="5"/>
              </w:numPr>
              <w:rPr>
                <w:sz w:val="24"/>
                <w:szCs w:val="24"/>
              </w:rPr>
            </w:pPr>
            <w:r>
              <w:rPr>
                <w:sz w:val="24"/>
                <w:szCs w:val="24"/>
              </w:rPr>
              <w:t>Comment te sens-tu quand tu dis des gros mots</w:t>
            </w:r>
            <w:r w:rsidR="0098489E">
              <w:rPr>
                <w:sz w:val="24"/>
                <w:szCs w:val="24"/>
              </w:rPr>
              <w:t>?</w:t>
            </w:r>
          </w:p>
          <w:p w:rsidR="0098489E" w:rsidRPr="00B008B3" w:rsidRDefault="00B008B3" w:rsidP="00B008B3">
            <w:pPr>
              <w:pStyle w:val="Paragraphedeliste"/>
              <w:numPr>
                <w:ilvl w:val="0"/>
                <w:numId w:val="5"/>
              </w:numPr>
              <w:rPr>
                <w:sz w:val="24"/>
                <w:szCs w:val="24"/>
              </w:rPr>
            </w:pPr>
            <w:r>
              <w:rPr>
                <w:sz w:val="24"/>
                <w:szCs w:val="24"/>
              </w:rPr>
              <w:t>Comment te sens-tu quand on te dit des gros mots ? des mots gentils ? des mots qui font mal ?</w:t>
            </w:r>
          </w:p>
        </w:tc>
      </w:tr>
      <w:tr w:rsidR="00DA01A2" w:rsidTr="00C84590">
        <w:tc>
          <w:tcPr>
            <w:tcW w:w="2518" w:type="dxa"/>
            <w:vMerge w:val="restart"/>
            <w:vAlign w:val="center"/>
          </w:tcPr>
          <w:p w:rsidR="00DA01A2" w:rsidRDefault="00DA01A2" w:rsidP="00C62B40">
            <w:pPr>
              <w:jc w:val="center"/>
              <w:rPr>
                <w:b/>
                <w:sz w:val="24"/>
                <w:szCs w:val="24"/>
              </w:rPr>
            </w:pPr>
            <w:r>
              <w:rPr>
                <w:b/>
                <w:sz w:val="24"/>
                <w:szCs w:val="24"/>
              </w:rPr>
              <w:t>BILAN</w:t>
            </w:r>
          </w:p>
        </w:tc>
        <w:tc>
          <w:tcPr>
            <w:tcW w:w="4055" w:type="dxa"/>
          </w:tcPr>
          <w:p w:rsidR="00DA01A2" w:rsidRPr="00DA01A2" w:rsidRDefault="00DA01A2" w:rsidP="00DA01A2">
            <w:pPr>
              <w:pStyle w:val="Paragraphedeliste"/>
              <w:ind w:left="1080"/>
              <w:jc w:val="both"/>
              <w:rPr>
                <w:b/>
                <w:sz w:val="24"/>
                <w:szCs w:val="24"/>
              </w:rPr>
            </w:pPr>
            <w:r w:rsidRPr="00DA01A2">
              <w:rPr>
                <w:b/>
                <w:sz w:val="24"/>
                <w:szCs w:val="24"/>
              </w:rPr>
              <w:t>Points d’appui</w:t>
            </w:r>
          </w:p>
        </w:tc>
        <w:tc>
          <w:tcPr>
            <w:tcW w:w="4056" w:type="dxa"/>
          </w:tcPr>
          <w:p w:rsidR="00DA01A2" w:rsidRPr="00DA01A2" w:rsidRDefault="00DA01A2" w:rsidP="00DA01A2">
            <w:pPr>
              <w:pStyle w:val="Paragraphedeliste"/>
              <w:ind w:left="1080"/>
              <w:jc w:val="both"/>
              <w:rPr>
                <w:b/>
                <w:sz w:val="24"/>
                <w:szCs w:val="24"/>
              </w:rPr>
            </w:pPr>
            <w:r w:rsidRPr="00DA01A2">
              <w:rPr>
                <w:b/>
                <w:sz w:val="24"/>
                <w:szCs w:val="24"/>
              </w:rPr>
              <w:t xml:space="preserve">Points à travailler </w:t>
            </w:r>
          </w:p>
        </w:tc>
      </w:tr>
      <w:tr w:rsidR="00DA01A2" w:rsidTr="00C84590">
        <w:tc>
          <w:tcPr>
            <w:tcW w:w="2518" w:type="dxa"/>
            <w:vMerge/>
            <w:vAlign w:val="center"/>
          </w:tcPr>
          <w:p w:rsidR="00DA01A2" w:rsidRDefault="00DA01A2" w:rsidP="00C62B40">
            <w:pPr>
              <w:jc w:val="center"/>
              <w:rPr>
                <w:b/>
                <w:sz w:val="24"/>
                <w:szCs w:val="24"/>
              </w:rPr>
            </w:pPr>
          </w:p>
        </w:tc>
        <w:tc>
          <w:tcPr>
            <w:tcW w:w="4055" w:type="dxa"/>
          </w:tcPr>
          <w:p w:rsidR="00DA01A2" w:rsidRPr="00DA01A2" w:rsidRDefault="00DA01A2" w:rsidP="00DA01A2">
            <w:pPr>
              <w:pStyle w:val="Paragraphedeliste"/>
              <w:numPr>
                <w:ilvl w:val="0"/>
                <w:numId w:val="5"/>
              </w:numPr>
              <w:jc w:val="both"/>
              <w:rPr>
                <w:sz w:val="24"/>
                <w:szCs w:val="24"/>
              </w:rPr>
            </w:pPr>
            <w:r w:rsidRPr="00DA01A2">
              <w:rPr>
                <w:sz w:val="24"/>
                <w:szCs w:val="24"/>
              </w:rPr>
              <w:t>Bonne compréhension générale de la situation</w:t>
            </w:r>
          </w:p>
          <w:p w:rsidR="00DA01A2" w:rsidRPr="00DA01A2" w:rsidRDefault="00DA01A2" w:rsidP="00DA01A2">
            <w:pPr>
              <w:pStyle w:val="Paragraphedeliste"/>
              <w:numPr>
                <w:ilvl w:val="0"/>
                <w:numId w:val="5"/>
              </w:numPr>
              <w:jc w:val="both"/>
              <w:rPr>
                <w:sz w:val="24"/>
                <w:szCs w:val="24"/>
              </w:rPr>
            </w:pPr>
            <w:r w:rsidRPr="00DA01A2">
              <w:rPr>
                <w:sz w:val="24"/>
                <w:szCs w:val="24"/>
              </w:rPr>
              <w:t>Prise de parole par l’ensemble des élèves</w:t>
            </w:r>
          </w:p>
          <w:p w:rsidR="00DA01A2" w:rsidRPr="00DA01A2" w:rsidRDefault="00DA01A2" w:rsidP="00DA01A2">
            <w:pPr>
              <w:pStyle w:val="Paragraphedeliste"/>
              <w:numPr>
                <w:ilvl w:val="0"/>
                <w:numId w:val="5"/>
              </w:numPr>
              <w:jc w:val="both"/>
              <w:rPr>
                <w:sz w:val="24"/>
                <w:szCs w:val="24"/>
              </w:rPr>
            </w:pPr>
            <w:r w:rsidRPr="00DA01A2">
              <w:rPr>
                <w:sz w:val="24"/>
                <w:szCs w:val="24"/>
              </w:rPr>
              <w:t>Ecoute mutuelle</w:t>
            </w:r>
          </w:p>
          <w:p w:rsidR="00DA01A2" w:rsidRDefault="00DA01A2" w:rsidP="00DA01A2">
            <w:pPr>
              <w:pStyle w:val="Paragraphedeliste"/>
              <w:numPr>
                <w:ilvl w:val="0"/>
                <w:numId w:val="5"/>
              </w:numPr>
              <w:jc w:val="both"/>
              <w:rPr>
                <w:sz w:val="24"/>
                <w:szCs w:val="24"/>
              </w:rPr>
            </w:pPr>
            <w:r w:rsidRPr="00DA01A2">
              <w:rPr>
                <w:sz w:val="24"/>
                <w:szCs w:val="24"/>
              </w:rPr>
              <w:t>Proposition d’hypothèses quant à la situation</w:t>
            </w:r>
          </w:p>
          <w:p w:rsidR="00BB11A7" w:rsidRPr="00DA01A2" w:rsidRDefault="00BB11A7" w:rsidP="00DA01A2">
            <w:pPr>
              <w:pStyle w:val="Paragraphedeliste"/>
              <w:numPr>
                <w:ilvl w:val="0"/>
                <w:numId w:val="5"/>
              </w:numPr>
              <w:jc w:val="both"/>
              <w:rPr>
                <w:sz w:val="24"/>
                <w:szCs w:val="24"/>
              </w:rPr>
            </w:pPr>
            <w:r>
              <w:rPr>
                <w:sz w:val="24"/>
                <w:szCs w:val="24"/>
              </w:rPr>
              <w:t>Réutilisation des termes traduisant l’émotion et leur enrichissement  « agacé »</w:t>
            </w:r>
          </w:p>
          <w:p w:rsidR="00DA01A2" w:rsidRPr="00DA01A2" w:rsidRDefault="00DA01A2" w:rsidP="00DA01A2">
            <w:pPr>
              <w:pStyle w:val="Paragraphedeliste"/>
              <w:ind w:left="1080"/>
              <w:jc w:val="both"/>
              <w:rPr>
                <w:sz w:val="24"/>
                <w:szCs w:val="24"/>
              </w:rPr>
            </w:pPr>
          </w:p>
        </w:tc>
        <w:tc>
          <w:tcPr>
            <w:tcW w:w="4056" w:type="dxa"/>
          </w:tcPr>
          <w:p w:rsidR="00DA01A2" w:rsidRPr="00DA01A2" w:rsidRDefault="00DA01A2" w:rsidP="00DA01A2">
            <w:pPr>
              <w:pStyle w:val="Paragraphedeliste"/>
              <w:numPr>
                <w:ilvl w:val="0"/>
                <w:numId w:val="5"/>
              </w:numPr>
              <w:jc w:val="both"/>
              <w:rPr>
                <w:b/>
                <w:sz w:val="24"/>
                <w:szCs w:val="24"/>
              </w:rPr>
            </w:pPr>
            <w:r>
              <w:rPr>
                <w:sz w:val="24"/>
                <w:szCs w:val="24"/>
              </w:rPr>
              <w:t>R</w:t>
            </w:r>
            <w:r w:rsidRPr="00DA01A2">
              <w:rPr>
                <w:sz w:val="24"/>
                <w:szCs w:val="24"/>
              </w:rPr>
              <w:t>é-</w:t>
            </w:r>
            <w:r>
              <w:rPr>
                <w:sz w:val="24"/>
                <w:szCs w:val="24"/>
              </w:rPr>
              <w:t>explicitation des r</w:t>
            </w:r>
            <w:r w:rsidRPr="00DA01A2">
              <w:rPr>
                <w:sz w:val="24"/>
                <w:szCs w:val="24"/>
              </w:rPr>
              <w:t xml:space="preserve">ègles de prise de parole </w:t>
            </w:r>
          </w:p>
          <w:p w:rsidR="00DA01A2" w:rsidRPr="00DA01A2" w:rsidRDefault="00DA01A2" w:rsidP="00DA01A2">
            <w:pPr>
              <w:pStyle w:val="Paragraphedeliste"/>
              <w:numPr>
                <w:ilvl w:val="0"/>
                <w:numId w:val="5"/>
              </w:numPr>
              <w:jc w:val="both"/>
              <w:rPr>
                <w:b/>
                <w:sz w:val="24"/>
                <w:szCs w:val="24"/>
              </w:rPr>
            </w:pPr>
            <w:r>
              <w:rPr>
                <w:sz w:val="24"/>
                <w:szCs w:val="24"/>
              </w:rPr>
              <w:t>Prise d’indices dans la situation pour argumenter</w:t>
            </w:r>
          </w:p>
          <w:p w:rsidR="00DA01A2" w:rsidRPr="00DA01A2" w:rsidRDefault="00DA01A2" w:rsidP="00DA01A2">
            <w:pPr>
              <w:pStyle w:val="Paragraphedeliste"/>
              <w:numPr>
                <w:ilvl w:val="0"/>
                <w:numId w:val="5"/>
              </w:numPr>
              <w:jc w:val="both"/>
              <w:rPr>
                <w:b/>
                <w:sz w:val="24"/>
                <w:szCs w:val="24"/>
              </w:rPr>
            </w:pPr>
            <w:r>
              <w:rPr>
                <w:sz w:val="24"/>
                <w:szCs w:val="24"/>
              </w:rPr>
              <w:t>Articulation des différents points de vue</w:t>
            </w:r>
          </w:p>
          <w:p w:rsidR="00DA01A2" w:rsidRPr="00DA01A2" w:rsidRDefault="00DA01A2" w:rsidP="00DA01A2">
            <w:pPr>
              <w:pStyle w:val="Paragraphedeliste"/>
              <w:ind w:left="1080"/>
              <w:jc w:val="both"/>
              <w:rPr>
                <w:sz w:val="24"/>
                <w:szCs w:val="24"/>
              </w:rPr>
            </w:pPr>
          </w:p>
        </w:tc>
      </w:tr>
      <w:tr w:rsidR="00DA01A2" w:rsidTr="00997480">
        <w:tc>
          <w:tcPr>
            <w:tcW w:w="2518" w:type="dxa"/>
            <w:vMerge/>
            <w:vAlign w:val="center"/>
          </w:tcPr>
          <w:p w:rsidR="00DA01A2" w:rsidRDefault="00DA01A2" w:rsidP="00C62B40">
            <w:pPr>
              <w:jc w:val="center"/>
              <w:rPr>
                <w:b/>
                <w:sz w:val="24"/>
                <w:szCs w:val="24"/>
              </w:rPr>
            </w:pPr>
          </w:p>
        </w:tc>
        <w:tc>
          <w:tcPr>
            <w:tcW w:w="8111" w:type="dxa"/>
            <w:gridSpan w:val="2"/>
          </w:tcPr>
          <w:p w:rsidR="00DA01A2" w:rsidRPr="00DA01A2" w:rsidRDefault="00DA01A2" w:rsidP="00DA01A2">
            <w:pPr>
              <w:jc w:val="both"/>
              <w:rPr>
                <w:sz w:val="24"/>
                <w:szCs w:val="24"/>
              </w:rPr>
            </w:pPr>
            <w:r>
              <w:rPr>
                <w:sz w:val="24"/>
                <w:szCs w:val="24"/>
              </w:rPr>
              <w:t xml:space="preserve">     « </w:t>
            </w:r>
            <w:r w:rsidRPr="00DA01A2">
              <w:rPr>
                <w:sz w:val="24"/>
                <w:szCs w:val="24"/>
              </w:rPr>
              <w:t>Ce qui a été dit</w:t>
            </w:r>
            <w:r>
              <w:rPr>
                <w:sz w:val="24"/>
                <w:szCs w:val="24"/>
              </w:rPr>
              <w:t> »</w:t>
            </w:r>
            <w:r w:rsidRPr="00DA01A2">
              <w:rPr>
                <w:sz w:val="24"/>
                <w:szCs w:val="24"/>
              </w:rPr>
              <w:t> : voir feuille annexe qui sera collée dans le cahier de vie</w:t>
            </w:r>
          </w:p>
        </w:tc>
      </w:tr>
    </w:tbl>
    <w:p w:rsidR="00466E3C" w:rsidRPr="00466E3C" w:rsidRDefault="00466E3C" w:rsidP="0098489E">
      <w:pPr>
        <w:rPr>
          <w:b/>
          <w:sz w:val="24"/>
          <w:szCs w:val="24"/>
        </w:rPr>
      </w:pPr>
    </w:p>
    <w:sectPr w:rsidR="00466E3C" w:rsidRPr="00466E3C" w:rsidSect="001F74FC">
      <w:pgSz w:w="11906" w:h="16838"/>
      <w:pgMar w:top="426"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E2"/>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CC5B91"/>
    <w:multiLevelType w:val="hybridMultilevel"/>
    <w:tmpl w:val="D0B2DA7A"/>
    <w:lvl w:ilvl="0" w:tplc="20F0E3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C63E1C"/>
    <w:multiLevelType w:val="hybridMultilevel"/>
    <w:tmpl w:val="CDDA9FBE"/>
    <w:lvl w:ilvl="0" w:tplc="AC9459CE">
      <w:numFmt w:val="bullet"/>
      <w:lvlText w:val=""/>
      <w:lvlJc w:val="left"/>
      <w:pPr>
        <w:ind w:left="1080" w:hanging="360"/>
      </w:pPr>
      <w:rPr>
        <w:rFonts w:ascii="Symbol" w:eastAsiaTheme="minorHAnsi" w:hAnsi="Symbol"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5FC48AC"/>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7D616F"/>
    <w:multiLevelType w:val="hybridMultilevel"/>
    <w:tmpl w:val="71D8E2B8"/>
    <w:lvl w:ilvl="0" w:tplc="0D8E831C">
      <w:numFmt w:val="bullet"/>
      <w:lvlText w:val=""/>
      <w:lvlJc w:val="left"/>
      <w:pPr>
        <w:ind w:left="1320" w:hanging="360"/>
      </w:pPr>
      <w:rPr>
        <w:rFonts w:ascii="Symbol" w:eastAsiaTheme="minorHAnsi" w:hAnsi="Symbol" w:cstheme="minorBidi"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5">
    <w:nsid w:val="50E05BC0"/>
    <w:multiLevelType w:val="hybridMultilevel"/>
    <w:tmpl w:val="46B87384"/>
    <w:lvl w:ilvl="0" w:tplc="2F9E46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8D058F"/>
    <w:multiLevelType w:val="hybridMultilevel"/>
    <w:tmpl w:val="AA680C96"/>
    <w:lvl w:ilvl="0" w:tplc="1626FD1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555A0D"/>
    <w:multiLevelType w:val="hybridMultilevel"/>
    <w:tmpl w:val="638EB23E"/>
    <w:lvl w:ilvl="0" w:tplc="54ACA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6E3C"/>
    <w:rsid w:val="000B58BB"/>
    <w:rsid w:val="000D05FC"/>
    <w:rsid w:val="000D2200"/>
    <w:rsid w:val="001F74FC"/>
    <w:rsid w:val="00223677"/>
    <w:rsid w:val="002959F0"/>
    <w:rsid w:val="002A62C2"/>
    <w:rsid w:val="002B497C"/>
    <w:rsid w:val="002C603E"/>
    <w:rsid w:val="002E5BD3"/>
    <w:rsid w:val="002E6F9D"/>
    <w:rsid w:val="00466E3C"/>
    <w:rsid w:val="00475FB5"/>
    <w:rsid w:val="004C56B3"/>
    <w:rsid w:val="0052792C"/>
    <w:rsid w:val="005A71D7"/>
    <w:rsid w:val="00634BA8"/>
    <w:rsid w:val="00685642"/>
    <w:rsid w:val="007729B7"/>
    <w:rsid w:val="00823BDC"/>
    <w:rsid w:val="00873104"/>
    <w:rsid w:val="008A2E64"/>
    <w:rsid w:val="0098489E"/>
    <w:rsid w:val="009D52DF"/>
    <w:rsid w:val="00A26401"/>
    <w:rsid w:val="00A53466"/>
    <w:rsid w:val="00A92410"/>
    <w:rsid w:val="00AD2768"/>
    <w:rsid w:val="00B008B3"/>
    <w:rsid w:val="00BA1C99"/>
    <w:rsid w:val="00BB11A7"/>
    <w:rsid w:val="00C36D40"/>
    <w:rsid w:val="00C62682"/>
    <w:rsid w:val="00CB234E"/>
    <w:rsid w:val="00CD627E"/>
    <w:rsid w:val="00D2133D"/>
    <w:rsid w:val="00D933BB"/>
    <w:rsid w:val="00DA01A2"/>
    <w:rsid w:val="00E91E9A"/>
    <w:rsid w:val="00F13460"/>
    <w:rsid w:val="00FF4C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2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2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565</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Dabat-Aracil</dc:creator>
  <cp:lastModifiedBy>Utilisateur</cp:lastModifiedBy>
  <cp:revision>9</cp:revision>
  <dcterms:created xsi:type="dcterms:W3CDTF">2012-12-17T11:24:00Z</dcterms:created>
  <dcterms:modified xsi:type="dcterms:W3CDTF">2015-06-20T15:40:00Z</dcterms:modified>
</cp:coreProperties>
</file>